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F5DD8" w:rsidRPr="001F5DD8" w:rsidTr="000E7A79">
        <w:trPr>
          <w:trHeight w:val="1695"/>
        </w:trPr>
        <w:tc>
          <w:tcPr>
            <w:tcW w:w="4407" w:type="dxa"/>
            <w:gridSpan w:val="2"/>
            <w:hideMark/>
          </w:tcPr>
          <w:p w:rsidR="001F5DD8" w:rsidRPr="001F5DD8" w:rsidRDefault="001F5DD8" w:rsidP="001F5DD8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</w:p>
          <w:p w:rsidR="001F5DD8" w:rsidRPr="001F5DD8" w:rsidRDefault="001F5DD8" w:rsidP="001F5DD8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СТАРОШАЙМУРЗИНСКОГО </w:t>
            </w: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ДРОЖЖАНОВСКОГО</w:t>
            </w:r>
          </w:p>
          <w:p w:rsidR="001F5DD8" w:rsidRPr="001F5DD8" w:rsidRDefault="001F5DD8" w:rsidP="001F5DD8">
            <w:pPr>
              <w:keepNext/>
              <w:tabs>
                <w:tab w:val="left" w:pos="1884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1F5DD8" w:rsidRPr="001F5DD8" w:rsidRDefault="001F5DD8" w:rsidP="001F5DD8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1F5DD8" w:rsidRPr="001F5DD8" w:rsidRDefault="001F5DD8" w:rsidP="001F5DD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DD8" w:rsidRPr="001F5DD8" w:rsidRDefault="001F5DD8" w:rsidP="001F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gridSpan w:val="2"/>
            <w:hideMark/>
          </w:tcPr>
          <w:p w:rsidR="001F5DD8" w:rsidRPr="001F5DD8" w:rsidRDefault="001F5DD8" w:rsidP="001F5DD8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ТАТАРСТАН РЕСПУБЛИКАСЫ</w:t>
            </w:r>
          </w:p>
          <w:p w:rsidR="001F5DD8" w:rsidRPr="001F5DD8" w:rsidRDefault="001F5DD8" w:rsidP="001F5DD8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ЧҮ</w:t>
            </w:r>
            <w:proofErr w:type="gramStart"/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ӘЛЕ    МУНИЦИПАЛЬ  </w:t>
            </w:r>
          </w:p>
          <w:p w:rsidR="001F5DD8" w:rsidRPr="001F5DD8" w:rsidRDefault="001F5DD8" w:rsidP="001F5DD8">
            <w:pPr>
              <w:keepNext/>
              <w:tabs>
                <w:tab w:val="left" w:pos="495"/>
                <w:tab w:val="center" w:pos="2029"/>
                <w:tab w:val="left" w:pos="2160"/>
              </w:tabs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РАЙОНЫ  ИСКЕ </w:t>
            </w:r>
            <w:proofErr w:type="gramStart"/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1F5DD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ӘЙМОРЗА   </w:t>
            </w:r>
          </w:p>
          <w:p w:rsidR="001F5DD8" w:rsidRPr="001F5DD8" w:rsidRDefault="001F5DD8" w:rsidP="001F5DD8">
            <w:pPr>
              <w:keepNext/>
              <w:widowControl w:val="0"/>
              <w:tabs>
                <w:tab w:val="left" w:pos="495"/>
                <w:tab w:val="center" w:pos="2029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D8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     АВЫЛ ҖИРЛЕГЕ</w:t>
            </w:r>
            <w:r w:rsidRPr="001F5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БАШЛЫГЫ</w:t>
            </w:r>
          </w:p>
        </w:tc>
      </w:tr>
      <w:tr w:rsidR="001F5DD8" w:rsidRPr="001F5DD8" w:rsidTr="000E7A7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F5DD8" w:rsidRPr="001F5DD8" w:rsidRDefault="008A4DC5" w:rsidP="001F5DD8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1F5DD8" w:rsidRPr="001F5DD8" w:rsidRDefault="001F5DD8" w:rsidP="001F5DD8">
            <w:pPr>
              <w:widowControl w:val="0"/>
              <w:tabs>
                <w:tab w:val="left" w:pos="1884"/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DD8" w:rsidRPr="001F5DD8" w:rsidTr="000E7A79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1F5DD8" w:rsidRDefault="001F5DD8" w:rsidP="001F5DD8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F5DD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5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с.Старое Шаймурзино</w:t>
            </w:r>
          </w:p>
          <w:p w:rsidR="001F5DD8" w:rsidRPr="001F5DD8" w:rsidRDefault="001F5DD8" w:rsidP="001F5DD8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1F5DD8" w:rsidRPr="001F5DD8" w:rsidRDefault="001F5DD8" w:rsidP="001F5DD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1F5DD8">
        <w:rPr>
          <w:rFonts w:ascii="Times New Roman" w:hAnsi="Times New Roman" w:cs="Times New Roman"/>
          <w:b/>
          <w:szCs w:val="28"/>
        </w:rPr>
        <w:t xml:space="preserve">          </w:t>
      </w:r>
      <w:r>
        <w:rPr>
          <w:rFonts w:ascii="Times New Roman" w:hAnsi="Times New Roman" w:cs="Times New Roman"/>
          <w:b/>
          <w:szCs w:val="28"/>
        </w:rPr>
        <w:t xml:space="preserve">            </w:t>
      </w:r>
      <w:r w:rsidRPr="001F5DD8">
        <w:rPr>
          <w:rFonts w:ascii="Times New Roman" w:hAnsi="Times New Roman" w:cs="Times New Roman"/>
          <w:b/>
          <w:szCs w:val="28"/>
        </w:rPr>
        <w:t xml:space="preserve">   ПОСТАНОВЛЕНИЕ                                                          КАРАР</w:t>
      </w:r>
    </w:p>
    <w:p w:rsidR="001F5DD8" w:rsidRPr="001F5DD8" w:rsidRDefault="001F5DD8" w:rsidP="001F5DD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F5DD8" w:rsidRPr="001F5DD8" w:rsidRDefault="001F5DD8" w:rsidP="001F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5DD8">
        <w:rPr>
          <w:rFonts w:ascii="Times New Roman" w:hAnsi="Times New Roman" w:cs="Times New Roman"/>
          <w:sz w:val="28"/>
          <w:szCs w:val="28"/>
        </w:rPr>
        <w:t xml:space="preserve"> </w:t>
      </w:r>
      <w:r w:rsidR="008A4DC5">
        <w:rPr>
          <w:rFonts w:ascii="Times New Roman" w:hAnsi="Times New Roman" w:cs="Times New Roman"/>
          <w:sz w:val="28"/>
          <w:szCs w:val="28"/>
        </w:rPr>
        <w:t>20</w:t>
      </w:r>
      <w:r w:rsidRPr="001F5DD8">
        <w:rPr>
          <w:rFonts w:ascii="Times New Roman" w:hAnsi="Times New Roman" w:cs="Times New Roman"/>
          <w:sz w:val="28"/>
          <w:szCs w:val="28"/>
        </w:rPr>
        <w:t xml:space="preserve"> октября  2017 года</w:t>
      </w:r>
      <w:r w:rsidRPr="001F5DD8">
        <w:rPr>
          <w:rFonts w:ascii="Times New Roman" w:hAnsi="Times New Roman" w:cs="Times New Roman"/>
          <w:sz w:val="28"/>
          <w:szCs w:val="28"/>
        </w:rPr>
        <w:tab/>
      </w:r>
      <w:r w:rsidRPr="001F5DD8">
        <w:rPr>
          <w:rFonts w:ascii="Times New Roman" w:hAnsi="Times New Roman" w:cs="Times New Roman"/>
          <w:sz w:val="28"/>
          <w:szCs w:val="28"/>
        </w:rPr>
        <w:tab/>
      </w:r>
      <w:r w:rsidRPr="001F5DD8">
        <w:rPr>
          <w:rFonts w:ascii="Times New Roman" w:hAnsi="Times New Roman" w:cs="Times New Roman"/>
          <w:sz w:val="28"/>
          <w:szCs w:val="28"/>
        </w:rPr>
        <w:tab/>
      </w:r>
      <w:r w:rsidRPr="001F5DD8">
        <w:rPr>
          <w:rFonts w:ascii="Times New Roman" w:hAnsi="Times New Roman" w:cs="Times New Roman"/>
          <w:sz w:val="28"/>
          <w:szCs w:val="28"/>
        </w:rPr>
        <w:tab/>
      </w:r>
      <w:r w:rsidRPr="001F5DD8">
        <w:rPr>
          <w:rFonts w:ascii="Times New Roman" w:hAnsi="Times New Roman" w:cs="Times New Roman"/>
          <w:sz w:val="28"/>
          <w:szCs w:val="28"/>
        </w:rPr>
        <w:tab/>
      </w:r>
      <w:r w:rsidRPr="001F5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5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5DD8">
        <w:rPr>
          <w:rFonts w:ascii="Times New Roman" w:hAnsi="Times New Roman" w:cs="Times New Roman"/>
          <w:sz w:val="28"/>
          <w:szCs w:val="28"/>
        </w:rPr>
        <w:t>№ 7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054C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4CF">
        <w:rPr>
          <w:rFonts w:ascii="Times New Roman" w:hAnsi="Times New Roman" w:cs="Times New Roman"/>
          <w:sz w:val="28"/>
          <w:szCs w:val="28"/>
        </w:rPr>
        <w:t xml:space="preserve"> антикоррупционного поведения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1F5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054CF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4C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4CF">
        <w:rPr>
          <w:rFonts w:ascii="Times New Roman" w:hAnsi="Times New Roman" w:cs="Times New Roman"/>
          <w:sz w:val="28"/>
          <w:szCs w:val="28"/>
        </w:rPr>
        <w:t xml:space="preserve">, от 02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54CF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4C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Кодексом о муниципальной службе в Республике Татарстан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1. Утвердить Стандарт антикоррупционного поведения муниципального служащего 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(прилагается).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установленном порядке.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237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2F6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4832F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6698">
        <w:rPr>
          <w:rFonts w:ascii="Times New Roman" w:hAnsi="Times New Roman" w:cs="Times New Roman"/>
          <w:sz w:val="28"/>
          <w:szCs w:val="28"/>
        </w:rPr>
        <w:t>И.С. Бикчуров</w:t>
      </w:r>
    </w:p>
    <w:p w:rsidR="004832F6" w:rsidRDefault="004832F6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DC5" w:rsidRDefault="008A4DC5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F054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A4DC5">
        <w:rPr>
          <w:rFonts w:ascii="Times New Roman" w:hAnsi="Times New Roman" w:cs="Times New Roman"/>
          <w:sz w:val="28"/>
          <w:szCs w:val="28"/>
        </w:rPr>
        <w:t xml:space="preserve">20 октября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A4DC5">
        <w:rPr>
          <w:rFonts w:ascii="Times New Roman" w:hAnsi="Times New Roman" w:cs="Times New Roman"/>
          <w:sz w:val="28"/>
          <w:szCs w:val="28"/>
        </w:rPr>
        <w:t>73</w:t>
      </w:r>
      <w:bookmarkStart w:id="0" w:name="_GoBack"/>
      <w:bookmarkEnd w:id="0"/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Стандарт</w:t>
      </w:r>
    </w:p>
    <w:p w:rsidR="00F054CF" w:rsidRP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 муниципального служащего</w:t>
      </w:r>
    </w:p>
    <w:p w:rsidR="00F054CF" w:rsidRDefault="00F054CF" w:rsidP="00F05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F054CF" w:rsidRPr="00F054CF" w:rsidRDefault="00F054CF" w:rsidP="00F054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054CF">
        <w:rPr>
          <w:rFonts w:ascii="Times New Roman" w:hAnsi="Times New Roman" w:cs="Times New Roman"/>
          <w:sz w:val="28"/>
          <w:szCs w:val="28"/>
        </w:rPr>
        <w:t>1. Стандарт антикоррупционного поведения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054C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(далее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>униципальный служащий) - это совокупность законодательно установленных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правил, выраженных в виде запретов, ограничений, требований, следование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которым предполагает формирование устойчивого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поведения муниципальных служащих.</w:t>
      </w:r>
    </w:p>
    <w:p w:rsidR="006F241F" w:rsidRPr="00F054CF" w:rsidRDefault="006F241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2. Стандарт антикоррупционного поведения муниципального служащего</w:t>
      </w:r>
    </w:p>
    <w:p w:rsidR="00F054CF" w:rsidRDefault="00F054C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предполагает активность его действий, направленных на 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проявлений, или строгое соблюдение установленных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предписаний в виде отказа от совершения каких-либо действий. При этом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поведение муниципального служащего должно соответствовать этическим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правилам, сформулированным в Кодексе этики и служебного поведения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6F241F" w:rsidRPr="00F054CF" w:rsidRDefault="006F241F" w:rsidP="00F0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 В основе поведения муниципального служащего лежит фактор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непосредственных действий по исполнению должностных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регламентом:</w:t>
      </w:r>
    </w:p>
    <w:p w:rsidR="003B7FA4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реализация прав и обязанностей;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несение ответственности за неисполнение (ненадлежащее исполнение)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 в соответствии задачами и функциями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 xml:space="preserve"> и функциональными особенностями замещаемой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 xml:space="preserve">е </w:t>
      </w:r>
      <w:r w:rsidR="001F5DD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F5DD8" w:rsidRPr="001F5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должности;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принятие управленческих и иных решений по вопросам, закрепленным 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должностном регламенте;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участие в подготовке проектов нормативных правовых актов и (или)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проектов управленческих и иных решений;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взаимодействие в связи с исполнением должностных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муниципальными служащими того же органа местного самоуправления,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аппарата избирательной комиссии муниципального образования,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муниципальными служащими других органов местного самоуправления,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гражданами и организациями;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оказание государственных (муниципальных) услуг гражданам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организациям в соответствии с регламентом органа местного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Отклонение при осуществлении своих полномочий от положений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должностного регламента может способствовать совершению коррупционных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правонарушений, а также являться признаком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3.1. Представление достоверных сведений о своих доходах, расходах,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и о доходах,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своих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Представление сведений осуществляется гражданином при поступлении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муниципальную службу, а также муниципальным служащим, замещающим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должность, включенную в перечень, установленный нормативным правовым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Непредставление гражданином при поступлении на муниципальную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службу указанных сведений либо представление заведомо недостоверных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неполных сведений является основанием для отказа в приеме указанного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гражданина на муниципальную службу. Невыполнение муниципальным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служащим вышеуказанной обязанности является правонарушением, влекущим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освобождение муниципального служащего от замещаемой должности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 либо привлечение его к иным видам дисциплинарной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Совершение вышеуказанных действий направлено на предупреждение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 и способствует созданию атмосферы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«невыгодности»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3.2. Предварительное уведомление представителя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вправе выполнять иную оплачиваемую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работу при условии: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если это не повлечет за собой конфликт интересов (т.е. иная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оплачиваемая деятельность не будет влиять на надлежащее исполнение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обязанностей по замещаемой должности муниципальной службы: время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осуществления иной работы, заработная плата, выполняемые им иные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функции);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предварительно уведомил представителя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нанимателя об этом (это должно быть сделано в письменном виде и у</w:t>
      </w:r>
      <w:r w:rsidR="003B7FA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054CF">
        <w:rPr>
          <w:rFonts w:ascii="Times New Roman" w:hAnsi="Times New Roman" w:cs="Times New Roman"/>
          <w:sz w:val="28"/>
          <w:szCs w:val="28"/>
        </w:rPr>
        <w:t>ного служащего до начала осуществления иной оплачиваемой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деятельности должно быть подтверждение, что представитель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уведомлен).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3.3. Получение письменного разрешения представителя нанимателя: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на занятие оплачиваемой деятельностью, финансируемой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иностранных организаций, иностранных граждан и лиц без гражданства, если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иное не предусмотрено международным договором Российской Федерации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на принятие наград, почетных и специальных званий (за исключением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научных) иностранных государств, международных организаций, а также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 и религиозных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если в должностные обязанности муниципального служащего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входит взаимодействие с указанными организациями и объединениями.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3.4. Передача подарков, полученных муниципальным служащим в связи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протокольными мероприятиями, со служебными командировками и с другими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в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 исключением случаев, установленных Гражданским кодексом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правило применяется в случае, если стоимость подарков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превышает три тысячи рублей. Вместе с этим муниципальный служащий,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сдавший подарок, полученный им в связи с протокольным мероприятием,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служебной командировкой или другим официальным мероприятием, может 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выкупить в порядке, устанавливаемом нормативными правовыми актами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Федерации. Подарки стоимостью до трех тысяч рублей поступают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самостоятельное распоряжение муниципального служащего. Поведение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служащего в этом случае направлено на то, чтобы получение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подарка не было связано с его личной выгодой.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3.5. Передача принадлежащих муниципальному служащему ценных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бумаг (долей участия, паев в уставных (складочных) капиталах организаций)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доверительное управление.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действие муниципального служащего направлено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предотвращение возникновения конфликта интересов, когда личная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заинтересованность может повлиять на надлежащее исполнение 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 (например, муниципальный служащий использует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служебную информацию для получения дополнительного дохода по ценным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бумагам). Передача в доверительное управление ценных бумаг осуществляется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главой 53 «Доверительное управление имуществом»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Федерации, Федеральным законом «О рынке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ценных бумаг».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3.6. Отсутствие близкого родства или свойства (родители, супруги, дети,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братья, сестры, а также братья, сестры, родители, дети супругов и супруги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детей) с муниципальным служащим, если замещение должности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 связано с непосредственной подчиненностью или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подконтрольностью одного из них другому.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При наличии таких обстоятельств муниципальный служащий обязан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отказаться от замещения соответствующей должности в установленном порядке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путем увольнения с муниципальной службы, перевода на другую должность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3B7FA4" w:rsidRPr="003B7FA4">
        <w:rPr>
          <w:rFonts w:ascii="Times New Roman" w:hAnsi="Times New Roman" w:cs="Times New Roman"/>
          <w:sz w:val="28"/>
          <w:szCs w:val="28"/>
        </w:rPr>
        <w:t>орган</w:t>
      </w:r>
      <w:r w:rsidR="003B7FA4">
        <w:rPr>
          <w:rFonts w:ascii="Times New Roman" w:hAnsi="Times New Roman" w:cs="Times New Roman"/>
          <w:sz w:val="28"/>
          <w:szCs w:val="28"/>
        </w:rPr>
        <w:t>ах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1F5DD8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3.7. Использование средств материально-технического и иного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обеспечения, другого муниципального имущества только в связи с исполнением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противном случае действия муниципального служащего можно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рассматривать как действия, направленные на получение каких-либо благ для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себя или для третьих лиц, что подпадает под признаки коррупции.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допускается также передача муниципального имущества другим лицам.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3.8. Проявление нейтральности, исключающей возможность влияния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свою профессиональную служебную деятельность решений политических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партий, других общественных объединений, религиозных объединений и иных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3B7FA4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CF">
        <w:rPr>
          <w:rFonts w:ascii="Times New Roman" w:hAnsi="Times New Roman" w:cs="Times New Roman"/>
          <w:sz w:val="28"/>
          <w:szCs w:val="28"/>
        </w:rPr>
        <w:t>Данное правило поведения направлено на предотвращение нарушения,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том числе, Федерального закона «О политических партиях», согласно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которому вмешательство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и её должностных лиц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деятельность политических партий, равно как и вмешательство политических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партий в деятельность </w:t>
      </w:r>
      <w:r w:rsidR="003B7FA4" w:rsidRPr="003B7F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3B7FA4" w:rsidRPr="003B7FA4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F054CF">
        <w:rPr>
          <w:rFonts w:ascii="Times New Roman" w:hAnsi="Times New Roman" w:cs="Times New Roman"/>
          <w:sz w:val="28"/>
          <w:szCs w:val="28"/>
        </w:rPr>
        <w:t>и её должностных лиц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>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Лица, находящиеся на муниципальной службе, не вправе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использовать преимущества своего должностного или служебного положения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политической партии, членами которой они являются, либо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любой иной политической партии. Указанные лица не могут быть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связаны решениями политической партии при исполнении своих должностных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или служебных обязанностей. Предоставление муниципальным служащим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преимуществ какой-либо партии (объединению), выраженное в определенных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действиях, будет способствовать получению им определенной выгоды, что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также является коррупционным поведением.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3.9. Уведомление муниципальным служащим представителя нанимателя,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органов прокуратуры или других государственных органов обо всех случаях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обращения к нему каких-либо лиц в целях склонения его к совершению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коррупционных правонарушений является должностной (служебной)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обязанностью муниципального служащего. Муниципальный служащий,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своевременно уведомивший в установленном порядке указанных лиц о фактах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обращения к нему в целях склонения его к совершению коррупционного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правонарушения, находится под защитой государства в соответствии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Невыполнение вышеуказанной обязанности является правонарушением,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влекущим увольнение с муниципальной службы либо привлечение к иным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видам ответственности в соответствии с законодательством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3.10. Письменное уведомление представителя нанимателя о возникшем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конфликте интересов или о возможности его возникновения.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обязан сообщать представителю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 должностных обязанностей,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которая может привести к конфликту интересов. Указанная обязанность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служащего направлена на предотвращение коррупционного поведения. После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получения от служащего уведомления представитель нанимателя принимает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меры к предотвращению и урегулированию конфликта интересов, которые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могут заключаться в следующем: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изменении должностного или служебного положения муниципального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служащего, являющегося стороной конфликта интересов, вплоть до его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отстранения от исполнения должностных (служебных) обязанностей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отказе муниципального служащего от выгоды, явившейся причиной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возникновения конфликта интересов;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отводе или самоотводе муниципального служащего.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3.11. Обращение в комиссию по соблюдению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 муниципальных служащих и урегулированию конфликта интересов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целях получения согласия на замещение должности в организациях, если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отдельные функции муниципального управления данными организациями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входили в должностные (служебные) обязанности муниципального служащего.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CF">
        <w:rPr>
          <w:rFonts w:ascii="Times New Roman" w:hAnsi="Times New Roman" w:cs="Times New Roman"/>
          <w:sz w:val="28"/>
          <w:szCs w:val="28"/>
        </w:rPr>
        <w:t>Гражданин, замещавший должности муниципальной службы, перечень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 актами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Федерации, в течение двух лет после увольнения с муниципальной службы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имеет право замещать должности в организациях, если отдельные функции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управления данными организациями входили в должностные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(служебные) обязанности муниципального служащего, с согласия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соответствующей комиссии по соблюдению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 и урегулированию конфликта интересов.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Решение комиссии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является обязательным для лица, замещавшего соответствующую должность.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3.12. Сообщение работодателю сведений о последнем месте своей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службы при заключении трудовых или гражданско-правовых договоров: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гражданин, замещавший должности муниципальной службы, перечень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 актами Российской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Федерации, в течение двух лет после увольнения с муниципальной службы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обязан при заключении трудовых или гражданско-правовых договоров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сообщать работодателю сведения о последнем месте своей службы. Указанное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действие направлено на реализацию новым работодателем обязанности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 информированию о заключении договора представителя нанимателя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муниципального служащего по последнему месту его службы.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3.13. Муниципальный служащий, наделенный организационн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распорядительными полномочиями по отношению к другим муниципальным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служащим, призван: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конфликтов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интересов;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 допускать случаев принуждения муниципальных служащих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участию в деятельности политических партий, иных общественных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объединений.</w:t>
      </w:r>
    </w:p>
    <w:p w:rsidR="006F241F" w:rsidRPr="00F054CF" w:rsidRDefault="006F241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 Соблюдение запретов, ограничений, требований к служебному</w:t>
      </w:r>
      <w:r w:rsidR="003B7FA4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поведению, связанных с муниципальной службой.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4.1. Не осуществлять предпринимательскую деятельность.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Предпринимательской является самостоятельная, осуществляемая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свой риск деятельность, направленная на систематическое получение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прибыли от пользования имуществом, продажи товаров, выполнения работ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оказания услуг лицами, зарегистрированными в этом качестве в установленном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законом порядке. У лица, находящегося на муниципальной службе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занимающегося предпринимательской деятельностью, всегда есть соблазн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предоставить для себя какие-нибудь выгоды (преимущества), что в рамках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антикоррупционного поведения не допустимо.</w:t>
      </w:r>
    </w:p>
    <w:p w:rsidR="006F241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4.2. Не участвовать в управлении коммерческой организацией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(за исключением участия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управлении политической партией; участия в съезде (конференции)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общем собрании иной общественной организации, жилищного,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жилищно-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строительного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>, гаражного кооперативов, садоводческого, огороднического,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дачного потребительских кооперативов, товарищества собственников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CF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указанными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некоммерческими организациями (кроме политической партии) в качестве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вхождения в состав 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коллегиальных органов управления с разрешения представителя нанимателя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порядке, установле</w:t>
      </w:r>
      <w:r w:rsidR="006F241F">
        <w:rPr>
          <w:rFonts w:ascii="Times New Roman" w:hAnsi="Times New Roman" w:cs="Times New Roman"/>
          <w:sz w:val="28"/>
          <w:szCs w:val="28"/>
        </w:rPr>
        <w:t>нном муниципальным нормативным правовым актом</w:t>
      </w:r>
      <w:r w:rsidRPr="00F054CF">
        <w:rPr>
          <w:rFonts w:ascii="Times New Roman" w:hAnsi="Times New Roman" w:cs="Times New Roman"/>
          <w:sz w:val="28"/>
          <w:szCs w:val="28"/>
        </w:rPr>
        <w:t>), кроме случаев, предусмотренных федеральными законами, и случаев,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если участие в управлении организацией осуществляется в соответствии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от имени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proofErr w:type="gram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Ситуация, при которой муниципальный служащий находится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финансовой зависимости от организации, не будет способствовать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антикоррупционному поведению служащего, так как всегда есть риск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совершения коррупционного правонарушения.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4.3. Не приобретать в случаях, установленных федеральным законом,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ценные бумаги, по которым может быть получен доход.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служащий, обладая в связи со служебной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деятельностью информацией о положительной динамике по доходам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определенной компании,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может совершить коррупционные действия, которые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будут выражены в приобретении акций этой компании.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4.4. Не быть поверенным или представителем по делам третьих лиц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 где муниципальный служащий замещает должность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муниципальной службы, если иное не предусмотрено федеральными законами.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Представитель действует не только от имени, но и в интересах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представляемого. Поскольку по закону муниципальные служащие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рассматриваемой ситуации не могут иметь такого рода полномочий, сделку,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совершенную представителем - муниципальным служащим, следует считать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недействительной как заключенную неуполномоченным лицом.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служащий, при наличии возможности получить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полномочия по представлению интересов третьих лиц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где он работает, либо в структурах, подчиненных или подконтрольных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ам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6F241F">
        <w:rPr>
          <w:rFonts w:ascii="Times New Roman" w:hAnsi="Times New Roman" w:cs="Times New Roman"/>
          <w:sz w:val="28"/>
          <w:szCs w:val="28"/>
        </w:rPr>
        <w:t>,</w:t>
      </w:r>
      <w:r w:rsidRPr="00F054CF">
        <w:rPr>
          <w:rFonts w:ascii="Times New Roman" w:hAnsi="Times New Roman" w:cs="Times New Roman"/>
          <w:sz w:val="28"/>
          <w:szCs w:val="28"/>
        </w:rPr>
        <w:t xml:space="preserve"> должен отказаться от данной возможности.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4.5. Не получать в связи с исполнением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вознаграждения от физических и юридических лиц (подарки, денежное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вознаграждение, ссуды, услуги, оплату развлечений, отдыха, транспортных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расходов и иные вознаграждения).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 допускается дарение, за исключением обычных подарков, стоимость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которых не превышает трех тысяч рублей. Муниципальный служащий должен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отказаться от каких-либо подарков (вознаграждений), так как это является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одним из признаков коррупции – получение выгоды от осуществления своей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непосредственной деятельности.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Не выезжать в связи с исполнением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 пределы территории Российской Федерации за счет средств физических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юридических лиц, за исключением служебных командировок,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осуществляемых в соответствии с законодательством Российской Федерации,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 договоренности государственных органов Российской Федерации,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государственных органов субъектов Российской Федерации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муниципальных органов с государственными или муниципальными органами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иностранных государств, международными или иностранными организациями.</w:t>
      </w:r>
      <w:proofErr w:type="gramEnd"/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Муниципальный служащий может выезжать за пределы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для исполнения служебных обязанностей только в рамках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служебных командировок. Речь в данном случае идет не только о факте выезда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командировку, но и обо всех расходах, с ними связанных (проживание,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питание и т.п.). Категорически запрещено выезжать в командировки за счет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физических и юридических лиц (в том числе для участия в научных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конференциях, симпозиумах, иных мероприятиях), за исключением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вышеуказанных случаев, даже если это мотивируется экономией бюджетных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средств. Указанные действия также могут быть коррупционными, так как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служащий получает определенную выгоду.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4.7. Не разглашать и не использовать в целях, не связанных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муниципальной службой, сведения, отнесенные в соответствии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федеральным законом к сведениям конфиденциального характера,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служебную информацию, ставшие известными муниципальному служащему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 сведениям конфиденциального характера относятся: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 о фактах, событиях и обстоятельствах частной жизни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гражданина, позволяющие идентифицировать его личность (персональные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данные), за исключением сведений, подлежащих распространению в средствах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массовой информации в установленных федеральными законами случаях;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CF">
        <w:rPr>
          <w:rFonts w:ascii="Times New Roman" w:hAnsi="Times New Roman" w:cs="Times New Roman"/>
          <w:sz w:val="28"/>
          <w:szCs w:val="28"/>
        </w:rPr>
        <w:t>сведения, составляющие тайну следствия и судопроизводства, сведения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лицах, в отношении которых в соответствии с федеральными законами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 20.04.1995 № 45-ФЗ «О государственной защите судей, должностных лиц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правоохранительных и контролирующих органов» и от 20.08.2004 № 119-ФЗ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«О государственной защите потерпевших, свидетелей и иных участников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уголовного судопроизводства», другими нормативными правовыми актами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 принято решение о применении мер государственной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защиты, а также сведения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о мерах государственной защиты указанных лиц,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если законодательством Российской Федерации такие сведения не отнесены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тайну;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служебные сведения, доступ к которым ограничен органами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государственной власти в соответствии с Гражданским кодексом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и федеральными законами (служебная тайна);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связанные с профессиональной деятельностью, доступ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 которым ограничен в соответствии с Конституцией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федеральными законами (врачебная, нотариальная, адвокатская тайна, тайна переписки,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телефонных переговоров, почтовых отправлений, телеграфных или иных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сообщений и так далее);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связанные с коммерческой деятельностью, доступ к которым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ограничен в соответствии с Гражданским кодексом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федеральными законами (коммерческая тайна);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 о сущности изобретения, полезной модели или промышленного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образца до официальной публикации информации о них;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сведения, содержащиеся в личных делах осужденных, а также сведения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 принудительном исполнении судебных актов, актов других органов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должностных лиц, кроме сведений, которые являются общедоступными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02.10.2007 № 229-ФЗ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«Об исполнительном производстве».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требование распространяется также на граждан после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увольнения с муниципальной службы.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4.8. Не использовать преимущества должностного положения для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предвыборной агитации, а также для агитации по вопросам референдума.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Каждый муниципальный служащий имеет право: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lastRenderedPageBreak/>
        <w:t>быть выдвинутым кандидатом на выборах на государственную (или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общественную) должность непосредственно либо в составе списка кандидатов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зарегистрироваться в качестве кандидата и проголосовать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 собственному выбору.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Под использованием должностных полномочий следует иметь в виду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возможность использования кандидатом организационных, финансовых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информационных средств, к которым кандидат имеет преимущественный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облегченный доступ благодаря своей должности и которые могут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способствовать его избранию.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4.9. Не использовать должностные полномочия в интересах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объединений, религиозных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объединений и иных организаций. Не создавать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структуры политических партий, других общественных объединений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(за исключением профессиональных союзов, ветеранских и иных органов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общественной самодеятельности) и религиозных объединений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способствовать созданию указанных структур.</w:t>
      </w:r>
    </w:p>
    <w:p w:rsidR="00F054CF" w:rsidRPr="00F054CF" w:rsidRDefault="00F054CF" w:rsidP="006F2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Муниципальные служащие обязаны руководствоваться исключительно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 xml:space="preserve"> и не связаны при исполнении должностных обязанностей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решениями партий, политических движений и иных общественных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а также не имеют права заниматься «партийным строительством»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или созданием подразделений конфессиональных служб в </w:t>
      </w:r>
      <w:r w:rsidR="006F241F" w:rsidRPr="006F241F">
        <w:rPr>
          <w:rFonts w:ascii="Times New Roman" w:hAnsi="Times New Roman" w:cs="Times New Roman"/>
          <w:sz w:val="28"/>
          <w:szCs w:val="28"/>
        </w:rPr>
        <w:t>орган</w:t>
      </w:r>
      <w:r w:rsidR="006F241F">
        <w:rPr>
          <w:rFonts w:ascii="Times New Roman" w:hAnsi="Times New Roman" w:cs="Times New Roman"/>
          <w:sz w:val="28"/>
          <w:szCs w:val="28"/>
        </w:rPr>
        <w:t>ах</w:t>
      </w:r>
      <w:r w:rsidR="006F241F" w:rsidRPr="006F241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6F241F" w:rsidRPr="006F241F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Данный запрет полностью направлен на исключение возможности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использования должностного положения муниципального служащего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интересах участников общественно-политической жизни. Это означает запрет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публичные высказывания, содержащие оценку их деятельности, свое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отношение к ним и, тем более, пропагандирующие их деятельность. В то же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время он не направлен на ограничение свободы совести, мысли и слова.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Исключение из этого запрета - право муниципальных служащих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создавать или способствовать созданию профессиональных союзов,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ветеранских и иных органов общественной самодеятельности.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4.10. Не входить в состав органов управления, попечительских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наблюдательных советов, иных органов иностранных некоммерческих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неправительственных организаций и действующих на территории Российской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Федерации их структурных подразделений, если иное не предусмотрено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Под иностранной некоммерческой неправительственной организацией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понимается организация, не имеющая извлечение прибыли в качестве основной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цели своей деятельности и не распределяющая полученную прибыль между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участниками, созданная за пределами территории Российской Федерации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 соответствии с законодательством иностранного государства, учредителями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 xml:space="preserve">(участниками) которой не являются государственные органы. Указанный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запрет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направлен на недопущение вмешательства в деятельность государственных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органов иностранных организаций.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4.11. Не оказывать предпочтение каким-либо общественным или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религиозным объединениям, профессиональным или социальным группам,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гражданам и организациям и не допускать предвзятости в отношении таких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объединений, групп, граждан и организаций.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Предпочтение кому-либо всегда способствует дальнейшему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коррупционному поведению, так как оно должно быть как-то выражено: в виде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благ, преимуще</w:t>
      </w:r>
      <w:proofErr w:type="gramStart"/>
      <w:r w:rsidRPr="00F054C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054CF">
        <w:rPr>
          <w:rFonts w:ascii="Times New Roman" w:hAnsi="Times New Roman" w:cs="Times New Roman"/>
          <w:sz w:val="28"/>
          <w:szCs w:val="28"/>
        </w:rPr>
        <w:t>я указанного лица.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4.12. Не совершать действия, связанные с влиянием каких-либо личных,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добросовестному исполнению должностных обязанностей.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Указанное требование направлено на предотвращение коррупционного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поведения служащего, так как следующий шаг после того, как служащим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допущено влияние какого-либо интереса, будет само коррупционное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правонарушение.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4.13. Не исполнять данное ему неправомерное поручение.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Неправомерное поручение может заключаться в необходимости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совершения действий, содержащих признаки коррупционного поведения.</w:t>
      </w: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связи с этим, при получении от соответствующего руководителя поручения,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являющегося, по мнению служащего, неправомерным, служащий должен</w:t>
      </w:r>
      <w:r w:rsidR="006F241F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представить в письменной форме обоснование неправомерности данного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поручения с указанием положений законодательства Российской Федерации,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которые могут быть нарушены при исполнении данного поручения, и получить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 руководителя подтверждение этого поручения в письменной форме.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В случае подтверждения руководителем данного поручения в письменной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форме муниципальный служащий обязан отказаться от его исполнения.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5. В служебном поведении муниципальному служащему необходимо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исходить из конституционных положений о том, что человек, его права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 свободы являются высшей ценностью, и каждый гражданин имеет право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своей чести и доброго имени.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6. Поведение муниципального служащего должно быть корректным,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не связанным с проявлением высокомерия, грубости, неуважительного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отношения к человеку, не допускающим оскорблений, угроз в его адрес.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7. У муниципального служащего должна быть хорошая моральная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репутация (лояльность, умение пойти на компромисс, взаимодействие,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взаимная поддержка в отношениях с коллегами, конструктивное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сотрудничество).</w:t>
      </w: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8. Муниципальный служащий, наделенный большими по сравнению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со своими коллегами полномочиями, должен быть примером поведения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для подчиненных (честным, справедливым, беспристрастным, вежливым,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lastRenderedPageBreak/>
        <w:t>доброжелательным, внимательным и проявлять терпимость в общении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 гражданами и коллегами).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9. В служебном поведении муниципальный служащий должен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воздерживаться от курения во время служебных совещаний, бесед, иного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служебного общения с гражданами.</w:t>
      </w:r>
    </w:p>
    <w:p w:rsidR="00863237" w:rsidRPr="00F054CF" w:rsidRDefault="00863237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9BE" w:rsidRPr="00F054CF" w:rsidRDefault="00F054CF" w:rsidP="00F054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4CF">
        <w:rPr>
          <w:rFonts w:ascii="Times New Roman" w:hAnsi="Times New Roman" w:cs="Times New Roman"/>
          <w:sz w:val="28"/>
          <w:szCs w:val="28"/>
        </w:rPr>
        <w:t>10. Внешний вид муниципального служащего при исполнении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им должностных обязанностей в зависимости от условий службы и формата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служебного мероприятия должен способствовать уважительному отношению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граждан к</w:t>
      </w:r>
      <w:r w:rsidR="00863237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Pr="00F054CF">
        <w:rPr>
          <w:rFonts w:ascii="Times New Roman" w:hAnsi="Times New Roman" w:cs="Times New Roman"/>
          <w:sz w:val="28"/>
          <w:szCs w:val="28"/>
        </w:rPr>
        <w:t xml:space="preserve"> </w:t>
      </w:r>
      <w:r w:rsidR="00863237" w:rsidRPr="0086323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4832F6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863237" w:rsidRPr="0086323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F054CF"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стилю, который отличают официальность, сдержанность, традиционность,</w:t>
      </w:r>
      <w:r w:rsidR="00863237">
        <w:rPr>
          <w:rFonts w:ascii="Times New Roman" w:hAnsi="Times New Roman" w:cs="Times New Roman"/>
          <w:sz w:val="28"/>
          <w:szCs w:val="28"/>
        </w:rPr>
        <w:t xml:space="preserve"> </w:t>
      </w:r>
      <w:r w:rsidRPr="00F054CF">
        <w:rPr>
          <w:rFonts w:ascii="Times New Roman" w:hAnsi="Times New Roman" w:cs="Times New Roman"/>
          <w:sz w:val="28"/>
          <w:szCs w:val="28"/>
        </w:rPr>
        <w:t>аккуратность.</w:t>
      </w:r>
    </w:p>
    <w:sectPr w:rsidR="00B019BE" w:rsidRPr="00F054CF" w:rsidSect="001F5DD8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CF"/>
    <w:rsid w:val="001F5DD8"/>
    <w:rsid w:val="003B7FA4"/>
    <w:rsid w:val="004832F6"/>
    <w:rsid w:val="00666698"/>
    <w:rsid w:val="006F241F"/>
    <w:rsid w:val="00863237"/>
    <w:rsid w:val="008A4DC5"/>
    <w:rsid w:val="00B019BE"/>
    <w:rsid w:val="00C404AC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271D-AC1E-4EE1-B7DF-8539E69D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5</cp:revision>
  <dcterms:created xsi:type="dcterms:W3CDTF">2017-10-16T06:00:00Z</dcterms:created>
  <dcterms:modified xsi:type="dcterms:W3CDTF">2017-10-20T12:51:00Z</dcterms:modified>
</cp:coreProperties>
</file>